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2DA" w:rsidRDefault="001657E3">
      <w:pPr>
        <w:spacing w:line="240" w:lineRule="auto"/>
        <w:jc w:val="center"/>
        <w:rPr>
          <w:rFonts w:ascii="Merriweather" w:eastAsia="Merriweather" w:hAnsi="Merriweather" w:cs="Merriweather"/>
          <w:b/>
          <w:bCs/>
          <w:color w:val="410B3D"/>
          <w:sz w:val="44"/>
          <w:szCs w:val="44"/>
        </w:rPr>
      </w:pPr>
      <w:bookmarkStart w:id="0" w:name="_GoBack"/>
      <w:bookmarkEnd w:id="0"/>
      <w:r>
        <w:rPr>
          <w:rFonts w:ascii="Merriweather" w:eastAsia="Merriweather" w:hAnsi="Merriweather" w:cs="Merriweather"/>
          <w:b/>
          <w:bCs/>
          <w:color w:val="410B3D"/>
          <w:sz w:val="44"/>
          <w:szCs w:val="44"/>
        </w:rPr>
        <w:t>Horizon Europe</w:t>
      </w:r>
    </w:p>
    <w:p w:rsidR="00CB72DA" w:rsidRDefault="008F5A44" w:rsidP="008F5A44">
      <w:pPr>
        <w:spacing w:line="240" w:lineRule="auto"/>
        <w:jc w:val="center"/>
        <w:rPr>
          <w:rFonts w:ascii="Merriweather" w:eastAsia="Merriweather" w:hAnsi="Merriweather" w:cs="Merriweather"/>
          <w:b/>
          <w:bCs/>
          <w:color w:val="410B3D"/>
          <w:sz w:val="44"/>
          <w:szCs w:val="44"/>
        </w:rPr>
      </w:pPr>
      <w:r>
        <w:rPr>
          <w:rFonts w:ascii="Merriweather" w:eastAsia="Merriweather" w:hAnsi="Merriweather" w:cs="Merriweather"/>
          <w:b/>
          <w:bCs/>
          <w:color w:val="410B3D"/>
          <w:sz w:val="44"/>
          <w:szCs w:val="44"/>
        </w:rPr>
        <w:t xml:space="preserve">MSCA Infoday, </w:t>
      </w:r>
      <w:r w:rsidR="001657E3">
        <w:rPr>
          <w:rFonts w:ascii="Merriweather" w:eastAsia="Merriweather" w:hAnsi="Merriweather" w:cs="Merriweather"/>
          <w:b/>
          <w:bCs/>
          <w:color w:val="410B3D"/>
          <w:sz w:val="44"/>
          <w:szCs w:val="44"/>
        </w:rPr>
        <w:t>18 March 2026</w:t>
      </w:r>
    </w:p>
    <w:p w:rsidR="00CB72DA" w:rsidRDefault="001657E3">
      <w:pPr>
        <w:spacing w:line="240" w:lineRule="auto"/>
        <w:jc w:val="center"/>
        <w:rPr>
          <w:rFonts w:ascii="Merriweather" w:eastAsia="Merriweather" w:hAnsi="Merriweather" w:cs="Merriweather"/>
          <w:b/>
          <w:bCs/>
          <w:color w:val="410B3D"/>
          <w:sz w:val="30"/>
          <w:szCs w:val="30"/>
        </w:rPr>
      </w:pPr>
      <w:r>
        <w:rPr>
          <w:rFonts w:ascii="Merriweather" w:eastAsia="Merriweather" w:hAnsi="Merriweather" w:cs="Merriweather"/>
          <w:b/>
          <w:bCs/>
          <w:color w:val="410B3D"/>
          <w:sz w:val="30"/>
          <w:szCs w:val="30"/>
        </w:rPr>
        <w:t>Online Event</w:t>
      </w:r>
    </w:p>
    <w:p w:rsidR="0072459D" w:rsidRDefault="0072459D">
      <w:pPr>
        <w:rPr>
          <w:rFonts w:ascii="Merriweather" w:eastAsia="Merriweather" w:hAnsi="Merriweather" w:cs="Merriweather"/>
          <w:b/>
          <w:bCs/>
          <w:color w:val="02819D"/>
          <w:sz w:val="32"/>
          <w:szCs w:val="32"/>
        </w:rPr>
      </w:pPr>
    </w:p>
    <w:p w:rsidR="00CB72DA" w:rsidRDefault="001657E3">
      <w:pPr>
        <w:rPr>
          <w:rFonts w:ascii="Merriweather" w:eastAsia="Merriweather" w:hAnsi="Merriweather" w:cs="Merriweather"/>
          <w:b/>
          <w:bCs/>
          <w:color w:val="02819D"/>
          <w:sz w:val="32"/>
          <w:szCs w:val="32"/>
        </w:rPr>
      </w:pPr>
      <w:r>
        <w:rPr>
          <w:rFonts w:ascii="Merriweather" w:eastAsia="Merriweather" w:hAnsi="Merriweather" w:cs="Merriweather"/>
          <w:b/>
          <w:bCs/>
          <w:color w:val="02819D"/>
          <w:sz w:val="32"/>
          <w:szCs w:val="32"/>
        </w:rPr>
        <w:t>Aim of the Infoday:</w:t>
      </w:r>
    </w:p>
    <w:p w:rsidR="00CB72DA" w:rsidRPr="004C6B57" w:rsidRDefault="001657E3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B57">
        <w:rPr>
          <w:rFonts w:ascii="Times New Roman" w:eastAsia="Times New Roman" w:hAnsi="Times New Roman" w:cs="Times New Roman"/>
          <w:sz w:val="24"/>
          <w:szCs w:val="24"/>
        </w:rPr>
        <w:t xml:space="preserve">The main objective of this </w:t>
      </w:r>
      <w:r w:rsidRPr="004C6B57">
        <w:rPr>
          <w:rFonts w:ascii="Times New Roman" w:eastAsia="Times New Roman" w:hAnsi="Times New Roman" w:cs="Times New Roman"/>
          <w:b/>
          <w:bCs/>
          <w:sz w:val="24"/>
          <w:szCs w:val="24"/>
        </w:rPr>
        <w:t>MSCA Infoday</w:t>
      </w:r>
      <w:r w:rsidRPr="004C6B57">
        <w:rPr>
          <w:rFonts w:ascii="Times New Roman" w:eastAsia="Times New Roman" w:hAnsi="Times New Roman" w:cs="Times New Roman"/>
          <w:sz w:val="24"/>
          <w:szCs w:val="24"/>
        </w:rPr>
        <w:t xml:space="preserve"> is to </w:t>
      </w:r>
      <w:r w:rsidRPr="004C6B57">
        <w:rPr>
          <w:rFonts w:ascii="Times New Roman" w:eastAsia="Times New Roman" w:hAnsi="Times New Roman" w:cs="Times New Roman"/>
          <w:b/>
          <w:bCs/>
          <w:sz w:val="24"/>
          <w:szCs w:val="24"/>
        </w:rPr>
        <w:t>increase Algeria’s, Jordan’s and Morocco’s participation in Marie Skłodowska-Curie Actions (MSCA)</w:t>
      </w:r>
      <w:r w:rsidRPr="004C6B57">
        <w:rPr>
          <w:rFonts w:ascii="Times New Roman" w:eastAsia="Times New Roman" w:hAnsi="Times New Roman" w:cs="Times New Roman"/>
          <w:sz w:val="24"/>
          <w:szCs w:val="24"/>
        </w:rPr>
        <w:t xml:space="preserve">, with a particular focus on </w:t>
      </w:r>
      <w:r w:rsidRPr="004C6B57">
        <w:rPr>
          <w:rFonts w:ascii="Times New Roman" w:eastAsia="Times New Roman" w:hAnsi="Times New Roman" w:cs="Times New Roman"/>
          <w:b/>
          <w:bCs/>
          <w:sz w:val="24"/>
          <w:szCs w:val="24"/>
        </w:rPr>
        <w:t>Staff Exchanges (SE)</w:t>
      </w:r>
      <w:r w:rsidRPr="004C6B57">
        <w:rPr>
          <w:rFonts w:ascii="Times New Roman" w:eastAsia="Times New Roman" w:hAnsi="Times New Roman" w:cs="Times New Roman"/>
          <w:sz w:val="24"/>
          <w:szCs w:val="24"/>
        </w:rPr>
        <w:t xml:space="preserve"> while also providing an overview of the other MSCA schemes.</w:t>
      </w:r>
    </w:p>
    <w:p w:rsidR="00CB72DA" w:rsidRPr="004C6B57" w:rsidRDefault="001657E3" w:rsidP="008F5A44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B57">
        <w:rPr>
          <w:rFonts w:ascii="Times New Roman" w:eastAsia="Times New Roman" w:hAnsi="Times New Roman" w:cs="Times New Roman"/>
          <w:sz w:val="24"/>
          <w:szCs w:val="24"/>
        </w:rPr>
        <w:t xml:space="preserve">Jordanian, Moroccan, and Algerian institutions are </w:t>
      </w:r>
      <w:r w:rsidRPr="004C6B57">
        <w:rPr>
          <w:rFonts w:ascii="Times New Roman" w:eastAsia="Times New Roman" w:hAnsi="Times New Roman" w:cs="Times New Roman"/>
          <w:b/>
          <w:bCs/>
          <w:sz w:val="24"/>
          <w:szCs w:val="24"/>
        </w:rPr>
        <w:t>automatically eligible for funding under MSCA</w:t>
      </w:r>
      <w:r w:rsidRPr="004C6B57">
        <w:rPr>
          <w:rFonts w:ascii="Times New Roman" w:eastAsia="Times New Roman" w:hAnsi="Times New Roman" w:cs="Times New Roman"/>
          <w:sz w:val="24"/>
          <w:szCs w:val="24"/>
        </w:rPr>
        <w:t>. However, this funding eligibility is often not well known and therefore needs to be clearly and prominently communicated.</w:t>
      </w:r>
    </w:p>
    <w:p w:rsidR="00CB72DA" w:rsidRPr="004C6B57" w:rsidRDefault="001657E3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B57">
        <w:rPr>
          <w:rFonts w:ascii="Times New Roman" w:eastAsia="Times New Roman" w:hAnsi="Times New Roman" w:cs="Times New Roman"/>
          <w:sz w:val="24"/>
          <w:szCs w:val="24"/>
        </w:rPr>
        <w:t xml:space="preserve">In this context, the Info Day aims to raise awareness among </w:t>
      </w:r>
      <w:r w:rsidRPr="004C6B57">
        <w:rPr>
          <w:rFonts w:ascii="Times New Roman" w:eastAsia="Times New Roman" w:hAnsi="Times New Roman" w:cs="Times New Roman"/>
          <w:b/>
          <w:bCs/>
          <w:sz w:val="24"/>
          <w:szCs w:val="24"/>
        </w:rPr>
        <w:t>academic and non-academic sector participants</w:t>
      </w:r>
      <w:r w:rsidRPr="004C6B57">
        <w:rPr>
          <w:rFonts w:ascii="Times New Roman" w:eastAsia="Times New Roman" w:hAnsi="Times New Roman" w:cs="Times New Roman"/>
          <w:sz w:val="24"/>
          <w:szCs w:val="24"/>
        </w:rPr>
        <w:t xml:space="preserve">, including universities, research-performing organisations, public institutions, and private-sector stakeholders, about the </w:t>
      </w:r>
      <w:r w:rsidRPr="004C6B57">
        <w:rPr>
          <w:rFonts w:ascii="Times New Roman" w:eastAsia="Times New Roman" w:hAnsi="Times New Roman" w:cs="Times New Roman"/>
          <w:b/>
          <w:bCs/>
          <w:sz w:val="24"/>
          <w:szCs w:val="24"/>
        </w:rPr>
        <w:t>benefits, participation modalities, and strategic relevance of MSCA</w:t>
      </w:r>
      <w:r w:rsidRPr="004C6B57">
        <w:rPr>
          <w:rFonts w:ascii="Times New Roman" w:eastAsia="Times New Roman" w:hAnsi="Times New Roman" w:cs="Times New Roman"/>
          <w:sz w:val="24"/>
          <w:szCs w:val="24"/>
        </w:rPr>
        <w:t>, especially Staff Exchanges, which is particularly accessible and suitable for the institutions.</w:t>
      </w:r>
    </w:p>
    <w:p w:rsidR="00CB72DA" w:rsidRPr="004C6B57" w:rsidRDefault="001657E3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B57">
        <w:rPr>
          <w:rFonts w:ascii="Times New Roman" w:eastAsia="Times New Roman" w:hAnsi="Times New Roman" w:cs="Times New Roman"/>
          <w:sz w:val="24"/>
          <w:szCs w:val="24"/>
        </w:rPr>
        <w:t xml:space="preserve">The event will take place on </w:t>
      </w:r>
      <w:r w:rsidRPr="004C6B57">
        <w:rPr>
          <w:rFonts w:ascii="Times New Roman" w:eastAsia="Times New Roman" w:hAnsi="Times New Roman" w:cs="Times New Roman"/>
          <w:b/>
          <w:bCs/>
          <w:sz w:val="24"/>
          <w:szCs w:val="24"/>
        </w:rPr>
        <w:t>18 March 2026</w:t>
      </w:r>
      <w:r w:rsidRPr="004C6B57">
        <w:rPr>
          <w:rFonts w:ascii="Times New Roman" w:eastAsia="Times New Roman" w:hAnsi="Times New Roman" w:cs="Times New Roman"/>
          <w:sz w:val="24"/>
          <w:szCs w:val="24"/>
        </w:rPr>
        <w:t xml:space="preserve"> and will be organised by the </w:t>
      </w:r>
      <w:r w:rsidRPr="004C6B57">
        <w:rPr>
          <w:rFonts w:ascii="Times New Roman" w:eastAsia="Times New Roman" w:hAnsi="Times New Roman" w:cs="Times New Roman"/>
          <w:b/>
          <w:bCs/>
          <w:sz w:val="24"/>
          <w:szCs w:val="24"/>
        </w:rPr>
        <w:t>MSCA-GLOPOL project funded by the European Commission.</w:t>
      </w:r>
    </w:p>
    <w:p w:rsidR="00CB72DA" w:rsidRPr="004C6B57" w:rsidRDefault="001657E3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B57">
        <w:rPr>
          <w:rFonts w:ascii="Times New Roman" w:eastAsia="Times New Roman" w:hAnsi="Times New Roman" w:cs="Times New Roman"/>
          <w:sz w:val="24"/>
          <w:szCs w:val="24"/>
        </w:rPr>
        <w:t>Targeted awareness-raising sessions will inform potential host institutions and research teams about how to engage in MSCA projects, form international partnerships, and strengthen their integration into European research networks.</w:t>
      </w:r>
    </w:p>
    <w:p w:rsidR="00CB72DA" w:rsidRPr="004C6B57" w:rsidRDefault="001657E3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B57">
        <w:rPr>
          <w:rFonts w:ascii="Times New Roman" w:eastAsia="Times New Roman" w:hAnsi="Times New Roman" w:cs="Times New Roman"/>
          <w:sz w:val="24"/>
          <w:szCs w:val="24"/>
        </w:rPr>
        <w:t xml:space="preserve">The agenda will also include a dedicated session on the </w:t>
      </w:r>
      <w:r w:rsidRPr="004C6B57">
        <w:rPr>
          <w:rFonts w:ascii="Times New Roman" w:eastAsia="Times New Roman" w:hAnsi="Times New Roman" w:cs="Times New Roman"/>
          <w:b/>
          <w:bCs/>
          <w:sz w:val="24"/>
          <w:szCs w:val="24"/>
        </w:rPr>
        <w:t>Marie Skłodowska-Curie Actions Matchmaking Platform</w:t>
      </w:r>
      <w:r w:rsidRPr="004C6B57">
        <w:rPr>
          <w:rFonts w:ascii="Times New Roman" w:eastAsia="Times New Roman" w:hAnsi="Times New Roman" w:cs="Times New Roman"/>
          <w:sz w:val="24"/>
          <w:szCs w:val="24"/>
        </w:rPr>
        <w:t>, encouraging stakeholders to register and actively use the platform to identify partners and participate in MSCA SE.</w:t>
      </w:r>
    </w:p>
    <w:p w:rsidR="00CB72DA" w:rsidRPr="004C6B57" w:rsidRDefault="001657E3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B57">
        <w:rPr>
          <w:rFonts w:ascii="Times New Roman" w:eastAsia="Times New Roman" w:hAnsi="Times New Roman" w:cs="Times New Roman"/>
          <w:sz w:val="24"/>
          <w:szCs w:val="24"/>
        </w:rPr>
        <w:t xml:space="preserve">Overall, the expected impact of the event is to </w:t>
      </w:r>
      <w:r w:rsidRPr="004C6B57">
        <w:rPr>
          <w:rFonts w:ascii="Times New Roman" w:eastAsia="Times New Roman" w:hAnsi="Times New Roman" w:cs="Times New Roman"/>
          <w:b/>
          <w:bCs/>
          <w:sz w:val="24"/>
          <w:szCs w:val="24"/>
        </w:rPr>
        <w:t>increase the number of research teams participating as partners in submitted MSCA projects</w:t>
      </w:r>
      <w:r w:rsidRPr="004C6B57">
        <w:rPr>
          <w:rFonts w:ascii="Times New Roman" w:eastAsia="Times New Roman" w:hAnsi="Times New Roman" w:cs="Times New Roman"/>
          <w:sz w:val="24"/>
          <w:szCs w:val="24"/>
        </w:rPr>
        <w:t>, thereby enhancing Algeria’s, Jordan’s and Morocco’s visibility, integration, and collaboration within the European Research Area.</w:t>
      </w:r>
    </w:p>
    <w:p w:rsidR="004C6B57" w:rsidRPr="004C6B57" w:rsidRDefault="004C6B57">
      <w:pPr>
        <w:spacing w:before="280" w:after="280" w:line="240" w:lineRule="auto"/>
        <w:jc w:val="both"/>
        <w:rPr>
          <w:rFonts w:ascii="Times New Roman" w:eastAsia="Times New Roman" w:hAnsi="Times New Roman" w:cs="Times New Roman"/>
        </w:rPr>
      </w:pPr>
    </w:p>
    <w:p w:rsidR="004C6B57" w:rsidRPr="004C6B57" w:rsidRDefault="004C6B57">
      <w:pPr>
        <w:spacing w:before="280" w:after="280" w:line="240" w:lineRule="auto"/>
        <w:jc w:val="both"/>
        <w:rPr>
          <w:rFonts w:ascii="Times New Roman" w:eastAsia="Times New Roman" w:hAnsi="Times New Roman" w:cs="Times New Roman"/>
        </w:rPr>
      </w:pPr>
    </w:p>
    <w:p w:rsidR="004C6B57" w:rsidRPr="004C6B57" w:rsidRDefault="004C6B57">
      <w:pPr>
        <w:spacing w:before="280" w:after="280" w:line="240" w:lineRule="auto"/>
        <w:jc w:val="both"/>
        <w:rPr>
          <w:rFonts w:ascii="Times New Roman" w:eastAsia="Times New Roman" w:hAnsi="Times New Roman" w:cs="Times New Roman"/>
        </w:rPr>
      </w:pPr>
    </w:p>
    <w:p w:rsidR="004C6B57" w:rsidRPr="004C6B57" w:rsidRDefault="004C6B57">
      <w:pPr>
        <w:spacing w:before="280" w:after="280" w:line="240" w:lineRule="auto"/>
        <w:jc w:val="both"/>
        <w:rPr>
          <w:rFonts w:ascii="Times New Roman" w:eastAsia="Times New Roman" w:hAnsi="Times New Roman" w:cs="Times New Roman"/>
        </w:rPr>
      </w:pPr>
    </w:p>
    <w:p w:rsidR="00CB72DA" w:rsidRPr="004C6B57" w:rsidRDefault="00CB72DA">
      <w:pPr>
        <w:spacing w:after="0" w:line="240" w:lineRule="auto"/>
        <w:jc w:val="center"/>
        <w:rPr>
          <w:rFonts w:ascii="Merriweather" w:eastAsia="Merriweather" w:hAnsi="Merriweather" w:cs="Merriweather"/>
          <w:b/>
          <w:bCs/>
          <w:color w:val="410B3D"/>
          <w:sz w:val="32"/>
          <w:szCs w:val="32"/>
        </w:rPr>
      </w:pPr>
    </w:p>
    <w:p w:rsidR="00CB72DA" w:rsidRPr="004C6B57" w:rsidRDefault="001657E3" w:rsidP="004C6B57">
      <w:pPr>
        <w:spacing w:after="0" w:line="360" w:lineRule="auto"/>
        <w:jc w:val="center"/>
        <w:rPr>
          <w:rFonts w:ascii="Merriweather" w:eastAsia="Merriweather" w:hAnsi="Merriweather" w:cs="Merriweather"/>
          <w:b/>
          <w:bCs/>
          <w:color w:val="410B3D"/>
          <w:sz w:val="32"/>
          <w:szCs w:val="32"/>
        </w:rPr>
      </w:pPr>
      <w:r w:rsidRPr="004C6B57">
        <w:rPr>
          <w:rFonts w:ascii="Merriweather" w:eastAsia="Merriweather" w:hAnsi="Merriweather" w:cs="Merriweather"/>
          <w:b/>
          <w:bCs/>
          <w:color w:val="410B3D"/>
          <w:sz w:val="32"/>
          <w:szCs w:val="32"/>
        </w:rPr>
        <w:t>Horizon Europe</w:t>
      </w:r>
      <w:r w:rsidR="004C6B57" w:rsidRPr="004C6B57">
        <w:rPr>
          <w:rFonts w:ascii="Merriweather" w:eastAsia="Merriweather" w:hAnsi="Merriweather" w:cs="Merriweather"/>
          <w:b/>
          <w:bCs/>
          <w:color w:val="410B3D"/>
          <w:sz w:val="32"/>
          <w:szCs w:val="32"/>
        </w:rPr>
        <w:t xml:space="preserve"> </w:t>
      </w:r>
      <w:r w:rsidRPr="004C6B57">
        <w:rPr>
          <w:rFonts w:ascii="Merriweather" w:eastAsia="Merriweather" w:hAnsi="Merriweather" w:cs="Merriweather"/>
          <w:b/>
          <w:bCs/>
          <w:color w:val="410B3D"/>
          <w:sz w:val="32"/>
          <w:szCs w:val="32"/>
        </w:rPr>
        <w:t>MSCA Infoday</w:t>
      </w:r>
    </w:p>
    <w:p w:rsidR="00CB72DA" w:rsidRPr="004C6B57" w:rsidRDefault="001657E3" w:rsidP="004C6B5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Merriweather" w:eastAsia="Merriweather" w:hAnsi="Merriweather" w:cs="Merriweather"/>
          <w:b/>
          <w:bCs/>
          <w:color w:val="410B3D"/>
          <w:sz w:val="32"/>
          <w:szCs w:val="32"/>
        </w:rPr>
      </w:pPr>
      <w:r w:rsidRPr="004C6B57">
        <w:rPr>
          <w:rFonts w:ascii="Merriweather" w:eastAsia="Merriweather" w:hAnsi="Merriweather" w:cs="Merriweather"/>
          <w:b/>
          <w:bCs/>
          <w:color w:val="410B3D"/>
          <w:sz w:val="32"/>
          <w:szCs w:val="32"/>
        </w:rPr>
        <w:lastRenderedPageBreak/>
        <w:t>With a Focus on Staff Exchanges Call</w:t>
      </w:r>
    </w:p>
    <w:p w:rsidR="00CB72DA" w:rsidRPr="004C6B57" w:rsidRDefault="001657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erriweather" w:eastAsia="Merriweather" w:hAnsi="Merriweather" w:cs="Merriweather"/>
          <w:b/>
          <w:bCs/>
          <w:color w:val="410B3D"/>
          <w:sz w:val="32"/>
          <w:szCs w:val="32"/>
        </w:rPr>
      </w:pPr>
      <w:r w:rsidRPr="004C6B57">
        <w:rPr>
          <w:rFonts w:ascii="Merriweather" w:eastAsia="Merriweather" w:hAnsi="Merriweather" w:cs="Merriweather"/>
          <w:b/>
          <w:bCs/>
          <w:color w:val="02819D"/>
          <w:sz w:val="32"/>
          <w:szCs w:val="32"/>
        </w:rPr>
        <w:t>Algeria, Jordan, Morocco</w:t>
      </w:r>
    </w:p>
    <w:p w:rsidR="00CB72DA" w:rsidRPr="004C6B57" w:rsidRDefault="00CB72DA">
      <w:pPr>
        <w:spacing w:after="0" w:line="240" w:lineRule="auto"/>
        <w:jc w:val="center"/>
        <w:rPr>
          <w:rFonts w:ascii="Merriweather" w:eastAsia="Merriweather" w:hAnsi="Merriweather" w:cs="Merriweather"/>
          <w:b/>
          <w:bCs/>
          <w:color w:val="410B3D"/>
          <w:sz w:val="32"/>
          <w:szCs w:val="32"/>
        </w:rPr>
      </w:pPr>
    </w:p>
    <w:p w:rsidR="00CB72DA" w:rsidRPr="004C6B57" w:rsidRDefault="001657E3" w:rsidP="004C6B57">
      <w:pPr>
        <w:spacing w:after="0" w:line="240" w:lineRule="auto"/>
        <w:jc w:val="center"/>
        <w:rPr>
          <w:rFonts w:ascii="Merriweather" w:eastAsia="Merriweather" w:hAnsi="Merriweather" w:cs="Merriweather"/>
          <w:b/>
          <w:bCs/>
          <w:color w:val="410B3D"/>
          <w:sz w:val="32"/>
          <w:szCs w:val="32"/>
        </w:rPr>
      </w:pPr>
      <w:r w:rsidRPr="004C6B57">
        <w:rPr>
          <w:rFonts w:ascii="Merriweather" w:eastAsia="Merriweather" w:hAnsi="Merriweather" w:cs="Merriweather"/>
          <w:b/>
          <w:bCs/>
          <w:color w:val="410B3D"/>
          <w:sz w:val="32"/>
          <w:szCs w:val="32"/>
        </w:rPr>
        <w:t>18 March 2026</w:t>
      </w:r>
      <w:r w:rsidR="004C6B57" w:rsidRPr="004C6B57">
        <w:rPr>
          <w:rFonts w:ascii="Merriweather" w:eastAsia="Merriweather" w:hAnsi="Merriweather" w:cs="Merriweather"/>
          <w:b/>
          <w:bCs/>
          <w:color w:val="410B3D"/>
          <w:sz w:val="32"/>
          <w:szCs w:val="32"/>
        </w:rPr>
        <w:t xml:space="preserve">, </w:t>
      </w:r>
      <w:r w:rsidRPr="004C6B57">
        <w:rPr>
          <w:rFonts w:ascii="Merriweather" w:eastAsia="Merriweather" w:hAnsi="Merriweather" w:cs="Merriweather"/>
          <w:b/>
          <w:bCs/>
          <w:color w:val="410B3D"/>
          <w:sz w:val="32"/>
          <w:szCs w:val="32"/>
        </w:rPr>
        <w:t>Online Event</w:t>
      </w:r>
    </w:p>
    <w:p w:rsidR="004C6B57" w:rsidRPr="004C6B57" w:rsidRDefault="004C6B57" w:rsidP="004C6B57">
      <w:pPr>
        <w:spacing w:after="0" w:line="240" w:lineRule="auto"/>
        <w:jc w:val="center"/>
        <w:rPr>
          <w:rFonts w:ascii="Merriweather" w:eastAsia="Merriweather" w:hAnsi="Merriweather" w:cs="Merriweather"/>
          <w:b/>
          <w:bCs/>
          <w:color w:val="410B3D"/>
          <w:sz w:val="32"/>
          <w:szCs w:val="32"/>
        </w:rPr>
      </w:pPr>
    </w:p>
    <w:p w:rsidR="00CB72DA" w:rsidRPr="004C6B57" w:rsidRDefault="001657E3">
      <w:pPr>
        <w:spacing w:after="0"/>
        <w:jc w:val="center"/>
        <w:rPr>
          <w:rFonts w:ascii="Merriweather" w:eastAsia="Merriweather" w:hAnsi="Merriweather" w:cs="Merriweather"/>
          <w:b/>
          <w:bCs/>
          <w:color w:val="02819D"/>
          <w:sz w:val="32"/>
          <w:szCs w:val="32"/>
        </w:rPr>
      </w:pPr>
      <w:r w:rsidRPr="004C6B57">
        <w:rPr>
          <w:rFonts w:ascii="Merriweather" w:eastAsia="Merriweather" w:hAnsi="Merriweather" w:cs="Merriweather"/>
          <w:b/>
          <w:bCs/>
          <w:color w:val="02819D"/>
          <w:sz w:val="32"/>
          <w:szCs w:val="32"/>
        </w:rPr>
        <w:t>AGENDA</w:t>
      </w:r>
    </w:p>
    <w:p w:rsidR="00CB72DA" w:rsidRPr="004C6B57" w:rsidRDefault="00CB72DA">
      <w:pPr>
        <w:spacing w:after="0"/>
        <w:rPr>
          <w:rFonts w:ascii="Roboto" w:eastAsia="Roboto" w:hAnsi="Roboto" w:cs="Roboto"/>
          <w:b/>
          <w:bCs/>
          <w:sz w:val="20"/>
          <w:szCs w:val="20"/>
        </w:rPr>
      </w:pPr>
    </w:p>
    <w:p w:rsidR="00CB72DA" w:rsidRPr="004C6B57" w:rsidRDefault="001657E3">
      <w:pPr>
        <w:spacing w:before="240"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4C6B57">
        <w:rPr>
          <w:rFonts w:ascii="Merriweather" w:eastAsia="Merriweather" w:hAnsi="Merriweather" w:cs="Merriweather"/>
          <w:b/>
          <w:bCs/>
          <w:color w:val="02819D"/>
          <w:sz w:val="20"/>
          <w:szCs w:val="20"/>
        </w:rPr>
        <w:t>Link to register:</w:t>
      </w:r>
      <w:r w:rsidR="004C6B57" w:rsidRPr="004C6B57">
        <w:rPr>
          <w:rFonts w:ascii="Merriweather" w:eastAsia="Merriweather" w:hAnsi="Merriweather" w:cs="Merriweather"/>
          <w:b/>
          <w:bCs/>
          <w:color w:val="02819D"/>
          <w:sz w:val="20"/>
          <w:szCs w:val="20"/>
        </w:rPr>
        <w:t xml:space="preserve"> </w:t>
      </w:r>
      <w:r w:rsidRPr="004C6B57">
        <w:rPr>
          <w:rFonts w:ascii="Merriweather" w:eastAsia="Merriweather" w:hAnsi="Merriweather" w:cs="Merriweather"/>
          <w:b/>
          <w:bCs/>
          <w:color w:val="02819D"/>
          <w:sz w:val="20"/>
          <w:szCs w:val="20"/>
        </w:rPr>
        <w:t xml:space="preserve"> </w:t>
      </w:r>
      <w:hyperlink r:id="rId8" w:history="1">
        <w:r w:rsidR="004C6B57" w:rsidRPr="004C6B57">
          <w:rPr>
            <w:rStyle w:val="Lienhypertexte"/>
            <w:rFonts w:ascii="Times New Roman" w:eastAsia="Times New Roman" w:hAnsi="Times New Roman" w:cs="Times New Roman"/>
            <w:i/>
            <w:iCs/>
            <w:sz w:val="20"/>
            <w:szCs w:val="20"/>
          </w:rPr>
          <w:t>https://euconf-eu.zoom.us/webinar/register/WN_iG-qJZHTQTquSej8EGw9aA</w:t>
        </w:r>
      </w:hyperlink>
    </w:p>
    <w:p w:rsidR="004C6B57" w:rsidRPr="004C6B57" w:rsidRDefault="004C6B57">
      <w:pPr>
        <w:spacing w:before="240" w:after="0" w:line="240" w:lineRule="auto"/>
        <w:rPr>
          <w:rFonts w:ascii="Roboto" w:eastAsia="Roboto" w:hAnsi="Roboto" w:cs="Roboto"/>
          <w:b/>
          <w:bCs/>
          <w:i/>
          <w:iCs/>
          <w:color w:val="000000"/>
          <w:sz w:val="20"/>
          <w:szCs w:val="20"/>
        </w:rPr>
      </w:pPr>
    </w:p>
    <w:tbl>
      <w:tblPr>
        <w:tblStyle w:val="a3"/>
        <w:tblW w:w="10665" w:type="dxa"/>
        <w:tblInd w:w="0" w:type="dxa"/>
        <w:tblBorders>
          <w:top w:val="single" w:sz="12" w:space="0" w:color="8064A2"/>
          <w:left w:val="single" w:sz="12" w:space="0" w:color="8064A2"/>
          <w:bottom w:val="single" w:sz="12" w:space="0" w:color="8064A2"/>
          <w:right w:val="single" w:sz="12" w:space="0" w:color="8064A2"/>
          <w:insideH w:val="single" w:sz="12" w:space="0" w:color="8064A2"/>
          <w:insideV w:val="single" w:sz="12" w:space="0" w:color="8064A2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9255"/>
      </w:tblGrid>
      <w:tr w:rsidR="00CB72DA" w:rsidRPr="004C6B57" w:rsidTr="004C6B57">
        <w:trPr>
          <w:cantSplit/>
          <w:trHeight w:val="720"/>
        </w:trPr>
        <w:tc>
          <w:tcPr>
            <w:tcW w:w="1410" w:type="dxa"/>
            <w:vAlign w:val="center"/>
          </w:tcPr>
          <w:p w:rsidR="00CB72DA" w:rsidRPr="004C6B57" w:rsidRDefault="001657E3" w:rsidP="004C6B57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10:00 - 10:10</w:t>
            </w:r>
          </w:p>
        </w:tc>
        <w:tc>
          <w:tcPr>
            <w:tcW w:w="9255" w:type="dxa"/>
            <w:vAlign w:val="center"/>
          </w:tcPr>
          <w:p w:rsidR="00CB72DA" w:rsidRPr="004C6B57" w:rsidRDefault="001657E3">
            <w:pPr>
              <w:rPr>
                <w:rFonts w:ascii="Roboto" w:eastAsia="Roboto" w:hAnsi="Roboto" w:cs="Roboto"/>
                <w:b/>
                <w:bCs/>
                <w:color w:val="222222"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Welcome remarks </w:t>
            </w:r>
          </w:p>
          <w:p w:rsidR="00CB72DA" w:rsidRPr="004C6B57" w:rsidRDefault="00CB72DA">
            <w:pPr>
              <w:ind w:left="360"/>
              <w:rPr>
                <w:rFonts w:ascii="Roboto" w:eastAsia="Roboto" w:hAnsi="Roboto" w:cs="Roboto"/>
                <w:b/>
                <w:bCs/>
                <w:color w:val="222222"/>
                <w:sz w:val="18"/>
                <w:szCs w:val="18"/>
              </w:rPr>
            </w:pPr>
          </w:p>
          <w:p w:rsidR="004C6B57" w:rsidRPr="004C6B57" w:rsidRDefault="004C6B57" w:rsidP="004C6B57">
            <w:pPr>
              <w:pStyle w:val="Paragraphedeliste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Ms. Samira CHADER, </w:t>
            </w:r>
            <w:hyperlink r:id="rId9">
              <w:r w:rsidRPr="004C6B57">
                <w:rPr>
                  <w:rFonts w:ascii="Roboto" w:eastAsia="Roboto" w:hAnsi="Roboto" w:cs="Roboto"/>
                  <w:b/>
                  <w:bCs/>
                  <w:sz w:val="18"/>
                  <w:szCs w:val="18"/>
                </w:rPr>
                <w:t>Ministry of Higher Education and Scientific Research, Algeria</w:t>
              </w:r>
            </w:hyperlink>
          </w:p>
          <w:p w:rsidR="00CB72DA" w:rsidRPr="004C6B57" w:rsidRDefault="001657E3" w:rsidP="004C6B57">
            <w:pPr>
              <w:pStyle w:val="Paragraphedeliste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Eng. Omaymah Bany SALMAN, MSCA National Contact Point for Jordan</w:t>
            </w:r>
          </w:p>
          <w:p w:rsidR="00CB72DA" w:rsidRPr="004C6B57" w:rsidRDefault="001657E3" w:rsidP="004C6B57">
            <w:pPr>
              <w:pStyle w:val="Paragraphedeliste"/>
              <w:numPr>
                <w:ilvl w:val="0"/>
                <w:numId w:val="2"/>
              </w:num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Ms. Karima Selmaoui, MSCA National Contact Point for Morocco</w:t>
            </w:r>
          </w:p>
          <w:p w:rsidR="00CB72DA" w:rsidRPr="004C6B57" w:rsidRDefault="00CB72DA" w:rsidP="004C6B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  <w:tr w:rsidR="00CB72DA" w:rsidRPr="004C6B57" w:rsidTr="004C6B57">
        <w:trPr>
          <w:cantSplit/>
        </w:trPr>
        <w:tc>
          <w:tcPr>
            <w:tcW w:w="1410" w:type="dxa"/>
            <w:vAlign w:val="center"/>
          </w:tcPr>
          <w:p w:rsidR="00CB72DA" w:rsidRPr="004C6B57" w:rsidRDefault="001657E3" w:rsidP="004C6B57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10:10 - 10:30</w:t>
            </w:r>
          </w:p>
        </w:tc>
        <w:tc>
          <w:tcPr>
            <w:tcW w:w="9255" w:type="dxa"/>
            <w:vAlign w:val="center"/>
          </w:tcPr>
          <w:p w:rsidR="00CB72DA" w:rsidRPr="004C6B57" w:rsidRDefault="001657E3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Introduction of Horizon Europe in General</w:t>
            </w:r>
          </w:p>
          <w:p w:rsidR="00CB72DA" w:rsidRPr="004C6B57" w:rsidRDefault="001657E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Where to find Marie Skłodowska-Curie Actions in Horizon Europe </w:t>
            </w:r>
          </w:p>
          <w:p w:rsidR="00CB72DA" w:rsidRPr="004C6B57" w:rsidRDefault="001657E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Position of Algeria, Jordan, Morocco</w:t>
            </w:r>
          </w:p>
          <w:p w:rsidR="00CB72DA" w:rsidRPr="004C6B57" w:rsidRDefault="001657E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What are the other opportunities under MSCA:</w:t>
            </w:r>
          </w:p>
          <w:p w:rsidR="00CB72DA" w:rsidRPr="004C6B57" w:rsidRDefault="001657E3">
            <w:pPr>
              <w:numPr>
                <w:ilvl w:val="1"/>
                <w:numId w:val="1"/>
              </w:num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Doctoral Networks (DN)</w:t>
            </w:r>
          </w:p>
          <w:p w:rsidR="00CB72DA" w:rsidRPr="004C6B57" w:rsidRDefault="001657E3">
            <w:pPr>
              <w:numPr>
                <w:ilvl w:val="1"/>
                <w:numId w:val="1"/>
              </w:num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Postdoctoral Fellowships (PF)</w:t>
            </w:r>
          </w:p>
          <w:p w:rsidR="00CB72DA" w:rsidRPr="004C6B57" w:rsidRDefault="001657E3">
            <w:pPr>
              <w:numPr>
                <w:ilvl w:val="1"/>
                <w:numId w:val="1"/>
              </w:num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COFUND and Choose Europe</w:t>
            </w:r>
          </w:p>
          <w:p w:rsidR="00CB72DA" w:rsidRPr="004C6B57" w:rsidRDefault="00CB72DA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  <w:p w:rsidR="00CB72DA" w:rsidRPr="004C6B57" w:rsidRDefault="001657E3">
            <w:pPr>
              <w:ind w:left="360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Dr. Ahmed MAALEL</w:t>
            </w:r>
          </w:p>
          <w:p w:rsidR="00CB72DA" w:rsidRPr="004C6B57" w:rsidRDefault="001657E3">
            <w:pPr>
              <w:ind w:left="360"/>
              <w:rPr>
                <w:rFonts w:ascii="Roboto" w:eastAsia="Roboto" w:hAnsi="Roboto" w:cs="Roboto"/>
                <w:i/>
                <w:i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i/>
                <w:iCs/>
                <w:sz w:val="18"/>
                <w:szCs w:val="18"/>
              </w:rPr>
              <w:t>MSCA-GLOPOL Regional Liaison Officer</w:t>
            </w:r>
          </w:p>
          <w:p w:rsidR="00CB72DA" w:rsidRPr="004C6B57" w:rsidRDefault="00CB72DA">
            <w:pPr>
              <w:ind w:left="360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</w:tc>
      </w:tr>
      <w:tr w:rsidR="00CB72DA" w:rsidRPr="004C6B57" w:rsidTr="004C6B57">
        <w:trPr>
          <w:cantSplit/>
        </w:trPr>
        <w:tc>
          <w:tcPr>
            <w:tcW w:w="1410" w:type="dxa"/>
            <w:vAlign w:val="center"/>
          </w:tcPr>
          <w:p w:rsidR="00CB72DA" w:rsidRPr="004C6B57" w:rsidRDefault="001657E3" w:rsidP="004C6B57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10:30 - 11:00</w:t>
            </w:r>
          </w:p>
        </w:tc>
        <w:tc>
          <w:tcPr>
            <w:tcW w:w="9255" w:type="dxa"/>
            <w:vAlign w:val="center"/>
          </w:tcPr>
          <w:p w:rsidR="00CB72DA" w:rsidRPr="004C6B57" w:rsidRDefault="001657E3">
            <w:pP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MSCA Staff Exchanges </w:t>
            </w:r>
            <w:r w:rsidRPr="004C6B57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Call</w:t>
            </w:r>
          </w:p>
          <w:p w:rsidR="00CB72DA" w:rsidRPr="004C6B57" w:rsidRDefault="001657E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2026 Call Details </w:t>
            </w:r>
          </w:p>
          <w:p w:rsidR="00CB72DA" w:rsidRPr="004C6B57" w:rsidRDefault="001657E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Minimal Conditions for a Consortium</w:t>
            </w:r>
          </w:p>
          <w:p w:rsidR="00CB72DA" w:rsidRPr="004C6B57" w:rsidRDefault="001657E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Opportunities for Institutions</w:t>
            </w:r>
          </w:p>
          <w:p w:rsidR="00CB72DA" w:rsidRPr="004C6B57" w:rsidRDefault="001657E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Financial Contribution to the Projects</w:t>
            </w:r>
          </w:p>
          <w:p w:rsidR="00CB72DA" w:rsidRPr="004C6B57" w:rsidRDefault="00CB72DA">
            <w:pPr>
              <w:ind w:left="360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:rsidR="00CB72DA" w:rsidRPr="004C6B57" w:rsidRDefault="001657E3">
            <w:pPr>
              <w:ind w:left="360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Cristina GOMEZ</w:t>
            </w:r>
          </w:p>
          <w:p w:rsidR="00CB72DA" w:rsidRPr="004C6B57" w:rsidRDefault="001657E3">
            <w:pPr>
              <w:ind w:left="360"/>
              <w:rPr>
                <w:rFonts w:ascii="Roboto" w:eastAsia="Roboto" w:hAnsi="Roboto" w:cs="Roboto"/>
                <w:i/>
                <w:i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i/>
                <w:iCs/>
                <w:sz w:val="18"/>
                <w:szCs w:val="18"/>
              </w:rPr>
              <w:t xml:space="preserve">MSCA-GLOPOL Project - Promotion Work Package Leader </w:t>
            </w:r>
          </w:p>
          <w:p w:rsidR="00CB72DA" w:rsidRPr="004C6B57" w:rsidRDefault="00CB72DA">
            <w:pPr>
              <w:ind w:left="360"/>
              <w:rPr>
                <w:rFonts w:ascii="Roboto" w:eastAsia="Roboto" w:hAnsi="Roboto" w:cs="Roboto"/>
                <w:i/>
                <w:iCs/>
                <w:sz w:val="18"/>
                <w:szCs w:val="18"/>
              </w:rPr>
            </w:pPr>
          </w:p>
          <w:p w:rsidR="00CB72DA" w:rsidRPr="004C6B57" w:rsidRDefault="00CB72DA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</w:tc>
      </w:tr>
      <w:tr w:rsidR="00CB72DA" w:rsidRPr="004C6B57" w:rsidTr="004C6B57">
        <w:trPr>
          <w:cantSplit/>
        </w:trPr>
        <w:tc>
          <w:tcPr>
            <w:tcW w:w="1410" w:type="dxa"/>
            <w:vAlign w:val="center"/>
          </w:tcPr>
          <w:p w:rsidR="00CB72DA" w:rsidRPr="004C6B57" w:rsidRDefault="00CB72DA" w:rsidP="004C6B57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:rsidR="00CB72DA" w:rsidRPr="004C6B57" w:rsidRDefault="00CB72DA" w:rsidP="004C6B57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:rsidR="00CB72DA" w:rsidRPr="004C6B57" w:rsidRDefault="00CB72DA" w:rsidP="004C6B57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:rsidR="00CB72DA" w:rsidRPr="004C6B57" w:rsidRDefault="00CB72DA" w:rsidP="004C6B57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:rsidR="00CB72DA" w:rsidRPr="004C6B57" w:rsidRDefault="001657E3" w:rsidP="004C6B57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11:00 - 11:30</w:t>
            </w:r>
          </w:p>
        </w:tc>
        <w:tc>
          <w:tcPr>
            <w:tcW w:w="9255" w:type="dxa"/>
            <w:vAlign w:val="center"/>
          </w:tcPr>
          <w:p w:rsidR="00CB72DA" w:rsidRPr="004C6B57" w:rsidRDefault="00CB72DA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:rsidR="00CB72DA" w:rsidRPr="004C6B57" w:rsidRDefault="00CB72DA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:rsidR="00CB72DA" w:rsidRPr="004C6B57" w:rsidRDefault="00CB72DA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:rsidR="00CB72DA" w:rsidRPr="004C6B57" w:rsidRDefault="00CB72DA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:rsidR="00CB72DA" w:rsidRPr="004C6B57" w:rsidRDefault="001657E3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Diving into the Details of the MSCA Staff Exchanges (SE) </w:t>
            </w:r>
          </w:p>
          <w:p w:rsidR="00CB72DA" w:rsidRPr="004C6B57" w:rsidRDefault="001657E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How to </w:t>
            </w: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S</w:t>
            </w:r>
            <w:r w:rsidRPr="004C6B57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ubmit an MSCA Staff Exchanges </w:t>
            </w: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P</w:t>
            </w:r>
            <w:r w:rsidRPr="004C6B57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roposal via Participant Portal</w:t>
            </w:r>
          </w:p>
          <w:p w:rsidR="00CB72DA" w:rsidRPr="004C6B57" w:rsidRDefault="001657E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How to </w:t>
            </w: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F</w:t>
            </w:r>
            <w:r w:rsidRPr="004C6B57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ind partners via the MSCA Matchmaking Platform, F&amp;T Portal, NCPs, and EURAXESS</w:t>
            </w:r>
          </w:p>
          <w:p w:rsidR="00CB72DA" w:rsidRPr="004C6B57" w:rsidRDefault="001657E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How to </w:t>
            </w: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W</w:t>
            </w:r>
            <w:r w:rsidRPr="004C6B57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rite a </w:t>
            </w: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P</w:t>
            </w:r>
            <w:r w:rsidRPr="004C6B57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roposal and </w:t>
            </w: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Meet</w:t>
            </w:r>
            <w:r w:rsidRPr="004C6B57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 the </w:t>
            </w: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E</w:t>
            </w:r>
            <w:r w:rsidRPr="004C6B57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valuation </w:t>
            </w: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C</w:t>
            </w:r>
            <w:r w:rsidRPr="004C6B57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riteria (Excellence &amp; Impact &amp;Implementation)</w:t>
            </w:r>
          </w:p>
          <w:p w:rsidR="00CB72DA" w:rsidRPr="004C6B57" w:rsidRDefault="001657E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Tips and Tricks</w:t>
            </w: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for D</w:t>
            </w:r>
            <w:r w:rsidRPr="004C6B57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rafting the </w:t>
            </w: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P</w:t>
            </w:r>
            <w:r w:rsidRPr="004C6B57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roposal</w:t>
            </w:r>
          </w:p>
          <w:p w:rsidR="00CB72DA" w:rsidRPr="004C6B57" w:rsidRDefault="00CB72DA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:rsidR="00CB72DA" w:rsidRPr="004C6B57" w:rsidRDefault="001657E3">
            <w:pPr>
              <w:ind w:left="360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Cristina GOMEZ</w:t>
            </w:r>
          </w:p>
          <w:p w:rsidR="00CB72DA" w:rsidRPr="004C6B57" w:rsidRDefault="001657E3">
            <w:pPr>
              <w:ind w:left="360"/>
              <w:rPr>
                <w:rFonts w:ascii="Roboto" w:eastAsia="Roboto" w:hAnsi="Roboto" w:cs="Roboto"/>
                <w:b/>
                <w:bCs/>
                <w:sz w:val="18"/>
                <w:szCs w:val="18"/>
                <w:highlight w:val="yellow"/>
              </w:rPr>
            </w:pPr>
            <w:r w:rsidRPr="004C6B57">
              <w:rPr>
                <w:rFonts w:ascii="Roboto" w:eastAsia="Roboto" w:hAnsi="Roboto" w:cs="Roboto"/>
                <w:i/>
                <w:iCs/>
                <w:sz w:val="18"/>
                <w:szCs w:val="18"/>
              </w:rPr>
              <w:t xml:space="preserve">MSCA-GLOPOL Project - Promotion Work Package Leader </w:t>
            </w:r>
          </w:p>
          <w:p w:rsidR="00CB72DA" w:rsidRPr="004C6B57" w:rsidRDefault="00CB72DA">
            <w:pPr>
              <w:rPr>
                <w:rFonts w:ascii="Roboto" w:eastAsia="Roboto" w:hAnsi="Roboto" w:cs="Roboto"/>
                <w:i/>
                <w:iCs/>
                <w:sz w:val="18"/>
                <w:szCs w:val="18"/>
                <w:highlight w:val="yellow"/>
              </w:rPr>
            </w:pPr>
            <w:bookmarkStart w:id="1" w:name="_heading=h.3aisz86hli9r" w:colFirst="0" w:colLast="0"/>
            <w:bookmarkEnd w:id="1"/>
          </w:p>
        </w:tc>
      </w:tr>
      <w:tr w:rsidR="00CB72DA" w:rsidRPr="004C6B57" w:rsidTr="004C6B57">
        <w:trPr>
          <w:cantSplit/>
          <w:trHeight w:val="708"/>
        </w:trPr>
        <w:tc>
          <w:tcPr>
            <w:tcW w:w="1410" w:type="dxa"/>
            <w:vAlign w:val="center"/>
          </w:tcPr>
          <w:p w:rsidR="00CB72DA" w:rsidRPr="004C6B57" w:rsidRDefault="001657E3" w:rsidP="004C6B57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lastRenderedPageBreak/>
              <w:t>11:30 – 12:00</w:t>
            </w:r>
          </w:p>
        </w:tc>
        <w:tc>
          <w:tcPr>
            <w:tcW w:w="9255" w:type="dxa"/>
            <w:vAlign w:val="center"/>
          </w:tcPr>
          <w:p w:rsidR="004C6B57" w:rsidRPr="004C6B57" w:rsidRDefault="004C6B57" w:rsidP="004C6B57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:rsidR="00CB72DA" w:rsidRPr="004C6B57" w:rsidRDefault="001657E3" w:rsidP="004C6B57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Staff Exchanges Success Story: How to Be Excellent Enough to Get the Funding</w:t>
            </w:r>
          </w:p>
          <w:p w:rsidR="00CB72DA" w:rsidRPr="004C6B57" w:rsidRDefault="00CB72DA" w:rsidP="004C6B57">
            <w:pPr>
              <w:ind w:left="360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:rsidR="00CB72DA" w:rsidRPr="004C6B57" w:rsidRDefault="00CB72DA" w:rsidP="004C6B57">
            <w:pPr>
              <w:rPr>
                <w:rFonts w:ascii="Roboto" w:eastAsia="Roboto" w:hAnsi="Roboto" w:cs="Roboto"/>
                <w:i/>
                <w:iCs/>
                <w:sz w:val="18"/>
                <w:szCs w:val="18"/>
              </w:rPr>
            </w:pPr>
          </w:p>
        </w:tc>
      </w:tr>
      <w:tr w:rsidR="00CB72DA" w:rsidRPr="004C6B57" w:rsidTr="004C6B57">
        <w:trPr>
          <w:cantSplit/>
        </w:trPr>
        <w:tc>
          <w:tcPr>
            <w:tcW w:w="1410" w:type="dxa"/>
            <w:vAlign w:val="center"/>
          </w:tcPr>
          <w:p w:rsidR="00CB72DA" w:rsidRPr="004C6B57" w:rsidRDefault="001657E3" w:rsidP="004C6B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12:00 - 12:15</w:t>
            </w:r>
          </w:p>
        </w:tc>
        <w:tc>
          <w:tcPr>
            <w:tcW w:w="9255" w:type="dxa"/>
            <w:vAlign w:val="center"/>
          </w:tcPr>
          <w:p w:rsidR="00CB72DA" w:rsidRPr="004C6B57" w:rsidRDefault="001657E3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Marie Curie Alumni Association Activities</w:t>
            </w:r>
          </w:p>
          <w:p w:rsidR="00CB72DA" w:rsidRPr="004C6B57" w:rsidRDefault="00CB72DA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:rsidR="00CB72DA" w:rsidRPr="004C6B57" w:rsidRDefault="001657E3">
            <w:pPr>
              <w:rPr>
                <w:rFonts w:ascii="Roboto" w:eastAsia="Roboto" w:hAnsi="Roboto" w:cs="Roboto"/>
                <w:i/>
                <w:i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color w:val="222222"/>
                <w:sz w:val="18"/>
                <w:szCs w:val="18"/>
                <w:highlight w:val="white"/>
              </w:rPr>
              <w:t xml:space="preserve">       Precious Ekwere </w:t>
            </w:r>
          </w:p>
          <w:p w:rsidR="00CB72DA" w:rsidRPr="004C6B57" w:rsidRDefault="001657E3">
            <w:pPr>
              <w:rPr>
                <w:rFonts w:ascii="Roboto" w:eastAsia="Roboto" w:hAnsi="Roboto" w:cs="Roboto"/>
                <w:i/>
                <w:i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i/>
                <w:iCs/>
                <w:sz w:val="18"/>
                <w:szCs w:val="18"/>
              </w:rPr>
              <w:t xml:space="preserve">       MCAA Africa Chapter Chair</w:t>
            </w:r>
          </w:p>
          <w:p w:rsidR="00CB72DA" w:rsidRPr="004C6B57" w:rsidRDefault="00CB72DA">
            <w:pPr>
              <w:rPr>
                <w:rFonts w:ascii="Roboto" w:eastAsia="Roboto" w:hAnsi="Roboto" w:cs="Roboto"/>
                <w:i/>
                <w:iCs/>
                <w:sz w:val="18"/>
                <w:szCs w:val="18"/>
              </w:rPr>
            </w:pPr>
          </w:p>
          <w:p w:rsidR="00CB72DA" w:rsidRPr="004C6B57" w:rsidRDefault="00165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color w:val="222222"/>
                <w:sz w:val="18"/>
                <w:szCs w:val="18"/>
                <w:highlight w:val="white"/>
              </w:rPr>
            </w:pPr>
            <w:r w:rsidRPr="004C6B57">
              <w:rPr>
                <w:rFonts w:ascii="Roboto" w:eastAsia="Roboto" w:hAnsi="Roboto" w:cs="Roboto"/>
                <w:b/>
                <w:bCs/>
                <w:color w:val="222222"/>
                <w:sz w:val="18"/>
                <w:szCs w:val="18"/>
                <w:highlight w:val="white"/>
              </w:rPr>
              <w:t xml:space="preserve">      Abolfazl Mehbodniya</w:t>
            </w:r>
          </w:p>
          <w:p w:rsidR="00CB72DA" w:rsidRPr="004C6B57" w:rsidRDefault="00165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i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i/>
                <w:iCs/>
                <w:color w:val="222222"/>
                <w:sz w:val="18"/>
                <w:szCs w:val="18"/>
                <w:highlight w:val="white"/>
              </w:rPr>
              <w:t xml:space="preserve">      MCAA Middle East Chapter Chair</w:t>
            </w:r>
          </w:p>
          <w:p w:rsidR="00CB72DA" w:rsidRPr="004C6B57" w:rsidRDefault="00CB7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</w:tc>
      </w:tr>
      <w:tr w:rsidR="00CB72DA" w:rsidRPr="004C6B57" w:rsidTr="004C6B57">
        <w:trPr>
          <w:cantSplit/>
        </w:trPr>
        <w:tc>
          <w:tcPr>
            <w:tcW w:w="1410" w:type="dxa"/>
            <w:vAlign w:val="center"/>
          </w:tcPr>
          <w:p w:rsidR="00CB72DA" w:rsidRPr="004C6B57" w:rsidRDefault="001657E3" w:rsidP="004C6B57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12:15 – 12:30</w:t>
            </w:r>
          </w:p>
        </w:tc>
        <w:tc>
          <w:tcPr>
            <w:tcW w:w="9255" w:type="dxa"/>
            <w:vAlign w:val="center"/>
          </w:tcPr>
          <w:p w:rsidR="00CB72DA" w:rsidRPr="004C6B57" w:rsidRDefault="001657E3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EU Framework Programmes MSCA National Contact Point Services</w:t>
            </w:r>
          </w:p>
          <w:p w:rsidR="00CB72DA" w:rsidRPr="004C6B57" w:rsidRDefault="00CB72DA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:rsidR="00CB72DA" w:rsidRPr="004C6B57" w:rsidRDefault="00165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- Ms. Samira CHADER, Ministry of Higher Education and Scientific Research, Algeria</w:t>
            </w:r>
          </w:p>
          <w:p w:rsidR="00CB72DA" w:rsidRPr="004C6B57" w:rsidRDefault="00165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- Eng. Omaymah Bany SALMAN, MSCA National Contact Point for Jordan</w:t>
            </w:r>
          </w:p>
          <w:p w:rsidR="00CB72DA" w:rsidRPr="004C6B57" w:rsidRDefault="00165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- Ms. Karima Selmaoui, MSCA National Contact Point for Morocco</w:t>
            </w:r>
          </w:p>
          <w:p w:rsidR="00CB72DA" w:rsidRPr="004C6B57" w:rsidRDefault="00165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Roboto" w:eastAsia="Roboto" w:hAnsi="Roboto" w:cs="Roboto"/>
                <w:i/>
                <w:i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</w:t>
            </w:r>
          </w:p>
          <w:p w:rsidR="00CB72DA" w:rsidRPr="004C6B57" w:rsidRDefault="00CB72DA">
            <w:pPr>
              <w:ind w:left="360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</w:tc>
      </w:tr>
      <w:tr w:rsidR="00CB72DA" w:rsidRPr="004C6B57" w:rsidTr="004C6B57">
        <w:trPr>
          <w:cantSplit/>
        </w:trPr>
        <w:tc>
          <w:tcPr>
            <w:tcW w:w="1410" w:type="dxa"/>
            <w:vAlign w:val="center"/>
          </w:tcPr>
          <w:p w:rsidR="00CB72DA" w:rsidRPr="004C6B57" w:rsidRDefault="00CB72DA" w:rsidP="004C6B57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:rsidR="00CB72DA" w:rsidRPr="004C6B57" w:rsidRDefault="001657E3" w:rsidP="004C6B57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12:30</w:t>
            </w:r>
          </w:p>
          <w:p w:rsidR="00CB72DA" w:rsidRPr="004C6B57" w:rsidRDefault="00CB72DA" w:rsidP="004C6B57">
            <w:pPr>
              <w:jc w:val="center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</w:tc>
        <w:tc>
          <w:tcPr>
            <w:tcW w:w="9255" w:type="dxa"/>
            <w:vAlign w:val="center"/>
          </w:tcPr>
          <w:p w:rsidR="00CB72DA" w:rsidRPr="004C6B57" w:rsidRDefault="001657E3">
            <w:pPr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004C6B5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Closing Remarks</w:t>
            </w:r>
          </w:p>
        </w:tc>
      </w:tr>
    </w:tbl>
    <w:p w:rsidR="00CB72DA" w:rsidRDefault="00CB72DA">
      <w:pPr>
        <w:jc w:val="center"/>
        <w:rPr>
          <w:rFonts w:ascii="Roboto" w:eastAsia="Roboto" w:hAnsi="Roboto" w:cs="Roboto"/>
          <w:b/>
          <w:bCs/>
          <w:color w:val="FFFFFF"/>
          <w:sz w:val="20"/>
          <w:szCs w:val="20"/>
        </w:rPr>
      </w:pPr>
      <w:bookmarkStart w:id="2" w:name="_heading=h.uwrvdgfctmzg" w:colFirst="0" w:colLast="0"/>
      <w:bookmarkEnd w:id="2"/>
    </w:p>
    <w:sectPr w:rsidR="00CB72DA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305" w:rsidRDefault="00A37305">
      <w:pPr>
        <w:spacing w:after="0" w:line="240" w:lineRule="auto"/>
      </w:pPr>
      <w:r>
        <w:separator/>
      </w:r>
    </w:p>
  </w:endnote>
  <w:endnote w:type="continuationSeparator" w:id="0">
    <w:p w:rsidR="00A37305" w:rsidRDefault="00A37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default"/>
    <w:embedRegular r:id="rId1" w:fontKey="{09076F12-D81F-41D0-91F9-E074991FBEF8}"/>
    <w:embedBold r:id="rId2" w:fontKey="{66A262BD-81EC-4744-9C1E-83A8C8AFF727}"/>
    <w:embedItalic r:id="rId3" w:fontKey="{301BCC6D-DF89-4CC6-800B-B2F1D97E5F29}"/>
    <w:embedBoldItalic r:id="rId4" w:fontKey="{FCD08887-5A33-4FFD-917D-9E8233CB96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5448FA7-00A7-4546-A4E6-C9444BA5DD91}"/>
    <w:embedBold r:id="rId6" w:fontKey="{27F12440-C733-411A-B3AC-61562AE1E8E3}"/>
  </w:font>
  <w:font w:name="Noto Sans Symbols">
    <w:charset w:val="00"/>
    <w:family w:val="auto"/>
    <w:pitch w:val="default"/>
    <w:embedRegular r:id="rId7" w:fontKey="{B1BB4C01-7BC8-4A2B-AB8A-2797409CB9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E092903-2E39-42F6-B93E-AB52B8C2DD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97E97B6-3E82-46B8-8D3F-28A277CDE7A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10" w:fontKey="{2678CD4F-FF22-47BE-8CC1-2A3E8069B84E}"/>
  </w:font>
  <w:font w:name="EC Square Sans Pro Medium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5C3FCB9E-8B47-48BA-A774-8638837EF8B8}"/>
  </w:font>
  <w:font w:name="Merriweather">
    <w:charset w:val="00"/>
    <w:family w:val="auto"/>
    <w:pitch w:val="default"/>
    <w:embedBold r:id="rId12" w:fontKey="{644A0E4D-A47F-4071-881E-1611C4DD94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2DA" w:rsidRDefault="001657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817C7">
      <w:rPr>
        <w:noProof/>
        <w:color w:val="000000"/>
      </w:rPr>
      <w:t>1</w:t>
    </w:r>
    <w:r>
      <w:rPr>
        <w:color w:val="000000"/>
      </w:rPr>
      <w:fldChar w:fldCharType="end"/>
    </w:r>
  </w:p>
  <w:p w:rsidR="00CB72DA" w:rsidRDefault="00CB72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305" w:rsidRDefault="00A37305">
      <w:pPr>
        <w:spacing w:after="0" w:line="240" w:lineRule="auto"/>
      </w:pPr>
      <w:r>
        <w:separator/>
      </w:r>
    </w:p>
  </w:footnote>
  <w:footnote w:type="continuationSeparator" w:id="0">
    <w:p w:rsidR="00A37305" w:rsidRDefault="00A37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2DA" w:rsidRDefault="00CB72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:rsidR="00CB72DA" w:rsidRDefault="001657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5F79C5"/>
    <w:multiLevelType w:val="hybridMultilevel"/>
    <w:tmpl w:val="BC4E8BAC"/>
    <w:lvl w:ilvl="0" w:tplc="BF2A61D0">
      <w:numFmt w:val="bullet"/>
      <w:lvlText w:val="-"/>
      <w:lvlJc w:val="left"/>
      <w:pPr>
        <w:ind w:left="720" w:hanging="360"/>
      </w:pPr>
      <w:rPr>
        <w:rFonts w:ascii="Roboto" w:eastAsia="Roboto" w:hAnsi="Roboto" w:cs="Roboto" w:hint="default"/>
        <w:b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84934"/>
    <w:multiLevelType w:val="hybridMultilevel"/>
    <w:tmpl w:val="2E524BC6"/>
    <w:lvl w:ilvl="0" w:tplc="88886CF8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4047586"/>
    <w:multiLevelType w:val="multilevel"/>
    <w:tmpl w:val="E3444A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2DA"/>
    <w:rsid w:val="001657E3"/>
    <w:rsid w:val="003817C7"/>
    <w:rsid w:val="003A0DF4"/>
    <w:rsid w:val="004C6B57"/>
    <w:rsid w:val="0072459D"/>
    <w:rsid w:val="008F5A44"/>
    <w:rsid w:val="00A37305"/>
    <w:rsid w:val="00CB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6F5656-47C9-4285-BBCA-C0EE640EE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itre3">
    <w:name w:val="heading 3"/>
    <w:basedOn w:val="Normal"/>
    <w:next w:val="Normal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Titre4">
    <w:name w:val="heading 4"/>
    <w:basedOn w:val="Normal"/>
    <w:next w:val="Normal"/>
    <w:pPr>
      <w:spacing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phedeliste">
    <w:name w:val="List Paragraph"/>
    <w:basedOn w:val="Normal"/>
    <w:uiPriority w:val="34"/>
    <w:qFormat/>
    <w:rsid w:val="00881634"/>
    <w:pPr>
      <w:spacing w:after="0" w:line="240" w:lineRule="auto"/>
      <w:ind w:left="720"/>
    </w:pPr>
    <w:rPr>
      <w:rFonts w:cs="Times New Roman"/>
    </w:rPr>
  </w:style>
  <w:style w:type="paragraph" w:customStyle="1" w:styleId="Text2">
    <w:name w:val="Text 2"/>
    <w:basedOn w:val="Normal"/>
    <w:rsid w:val="00881634"/>
    <w:pPr>
      <w:spacing w:after="240" w:line="240" w:lineRule="auto"/>
      <w:ind w:left="1202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Policepardfaut"/>
    <w:rsid w:val="00881634"/>
  </w:style>
  <w:style w:type="table" w:styleId="Trameclaire-Accent1">
    <w:name w:val="Light Shading Accent 1"/>
    <w:basedOn w:val="TableauNormal"/>
    <w:uiPriority w:val="60"/>
    <w:rsid w:val="0088163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lev">
    <w:name w:val="Strong"/>
    <w:basedOn w:val="Policepardfaut"/>
    <w:uiPriority w:val="22"/>
    <w:qFormat/>
    <w:rsid w:val="00881634"/>
    <w:rPr>
      <w:b/>
      <w:bCs/>
    </w:rPr>
  </w:style>
  <w:style w:type="character" w:styleId="Accentuation">
    <w:name w:val="Emphasis"/>
    <w:basedOn w:val="Policepardfaut"/>
    <w:uiPriority w:val="20"/>
    <w:qFormat/>
    <w:rsid w:val="00881634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52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279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52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2799"/>
  </w:style>
  <w:style w:type="paragraph" w:styleId="Pieddepage">
    <w:name w:val="footer"/>
    <w:basedOn w:val="Normal"/>
    <w:link w:val="PieddepageCar"/>
    <w:uiPriority w:val="99"/>
    <w:unhideWhenUsed/>
    <w:rsid w:val="00752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2799"/>
  </w:style>
  <w:style w:type="character" w:customStyle="1" w:styleId="Balk4Char">
    <w:name w:val="Başlık 4 Char"/>
    <w:basedOn w:val="Policepardfaut"/>
    <w:uiPriority w:val="9"/>
    <w:rsid w:val="0053141A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531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ConferenceTitle">
    <w:name w:val="Conference Title"/>
    <w:basedOn w:val="Normal"/>
    <w:rsid w:val="00DB6517"/>
    <w:pPr>
      <w:spacing w:after="0" w:line="240" w:lineRule="auto"/>
    </w:pPr>
    <w:rPr>
      <w:rFonts w:ascii="Trebuchet MS" w:eastAsia="Times New Roman" w:hAnsi="Trebuchet MS" w:cs="Times New Roman"/>
      <w:b/>
      <w:sz w:val="18"/>
      <w:szCs w:val="24"/>
      <w:lang w:val="en-US"/>
    </w:rPr>
  </w:style>
  <w:style w:type="character" w:styleId="Lienhypertexte">
    <w:name w:val="Hyperlink"/>
    <w:basedOn w:val="Policepardfaut"/>
    <w:uiPriority w:val="99"/>
    <w:unhideWhenUsed/>
    <w:rsid w:val="00936AD5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486CE6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3Char">
    <w:name w:val="Başlık 3 Char"/>
    <w:basedOn w:val="Policepardfaut"/>
    <w:uiPriority w:val="9"/>
    <w:rsid w:val="00067C0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gd">
    <w:name w:val="gd"/>
    <w:basedOn w:val="Policepardfaut"/>
    <w:rsid w:val="00067C05"/>
  </w:style>
  <w:style w:type="character" w:customStyle="1" w:styleId="Balk2Char">
    <w:name w:val="Başlık 2 Char"/>
    <w:basedOn w:val="Policepardfaut"/>
    <w:uiPriority w:val="9"/>
    <w:rsid w:val="007A65A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Marquedecommentaire">
    <w:name w:val="annotation reference"/>
    <w:basedOn w:val="Policepardfaut"/>
    <w:uiPriority w:val="99"/>
    <w:semiHidden/>
    <w:unhideWhenUsed/>
    <w:rsid w:val="00422BC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22BC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22BCC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22BC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22BCC"/>
    <w:rPr>
      <w:b/>
      <w:bCs/>
      <w:sz w:val="20"/>
      <w:szCs w:val="20"/>
      <w:lang w:val="en-GB"/>
    </w:rPr>
  </w:style>
  <w:style w:type="character" w:customStyle="1" w:styleId="A5">
    <w:name w:val="A5"/>
    <w:uiPriority w:val="99"/>
    <w:rsid w:val="00DC61A6"/>
    <w:rPr>
      <w:rFonts w:cs="EC Square Sans Pro Medium"/>
      <w:i/>
      <w:iCs/>
      <w:color w:val="000000"/>
      <w:sz w:val="20"/>
      <w:szCs w:val="20"/>
    </w:rPr>
  </w:style>
  <w:style w:type="table" w:customStyle="1" w:styleId="a">
    <w:basedOn w:val="TableNormal2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au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conf-eu.zoom.us/webinar/register/WN_iG-qJZHTQTquSej8EGw9a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Ministry_of_Higher_Education_and_Scientific_Research_(Algeria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wF0Ma3syIbwJtfHBQcUCrqQ/IA==">CgMxLjAyDmguM2Fpc3o4NmhsaTlyMg5oLnV3cnZkZ2ZjdG16ZzgAaiQKFHN1Z2dlc3QuMWc4bTdocHJlZmNxEgxUdWdiYSBBcnNsYW5qJAoUc3VnZ2VzdC52Y2J5bDdmbGNpMTUSDFR1Z2JhIEFyc2xhbmokChRzdWdnZXN0Lnh6NHBrNDRxbHJ6eRIMVHVnYmEgQXJzbGFuaiQKFHN1Z2dlc3QudXFrdG1oamFoeHM4EgxUdWdiYSBBcnNsYW5qJAoUc3VnZ2VzdC5vZXlxbjl5bjdocjkSDFR1Z2JhIEFyc2xhbmokChRzdWdnZXN0LmxkdnAwenY4c2ZzaBIMVHVnYmEgQXJzbGFuaiMKE3N1Z2dlc3QuY3J0cXAxdHV6cjYSDFR1Z2JhIEFyc2xhbnIhMUppZHpWUkc2UTlnMDNsQnJ1bS1lQk5JT0MwM0NsdU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626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Tugba Arslan</dc:creator>
  <cp:lastModifiedBy>admin</cp:lastModifiedBy>
  <cp:revision>2</cp:revision>
  <dcterms:created xsi:type="dcterms:W3CDTF">2026-03-12T16:44:00Z</dcterms:created>
  <dcterms:modified xsi:type="dcterms:W3CDTF">2026-03-12T16:44:00Z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b6a81ec3-6cb1-49d5-944a-6f6e748bb873</vt:lpwstr>
  </property>
</Properties>
</file>